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方正大标宋简体" w:eastAsia="方正大标宋简体" w:cs="FZDBSJW--GB1-0"/>
          <w:color w:val="FF0000"/>
          <w:w w:val="75"/>
          <w:kern w:val="0"/>
          <w:sz w:val="84"/>
          <w:szCs w:val="82"/>
        </w:rPr>
      </w:pPr>
      <w:r>
        <w:rPr>
          <w:rFonts w:hint="eastAsia" w:ascii="方正大标宋简体" w:eastAsia="方正大标宋简体" w:cs="FZDBSJW--GB1-0"/>
          <w:color w:val="FF0000"/>
          <w:w w:val="75"/>
          <w:kern w:val="0"/>
          <w:sz w:val="84"/>
          <w:szCs w:val="82"/>
        </w:rPr>
        <w:t>吉首大学实验室与设备管理中心</w:t>
      </w:r>
    </w:p>
    <w:p>
      <w:pPr>
        <w:jc w:val="center"/>
        <w:rPr>
          <w:rFonts w:hint="eastAsia" w:ascii="方正大标宋简体" w:eastAsia="方正大标宋简体" w:cs="FZDBSJW--GB1-0"/>
          <w:color w:val="FF0000"/>
          <w:w w:val="76"/>
          <w:kern w:val="0"/>
          <w:sz w:val="32"/>
          <w:szCs w:val="32"/>
        </w:rPr>
      </w:pPr>
    </w:p>
    <w:p>
      <w:pPr>
        <w:jc w:val="center"/>
        <w:rPr>
          <w:rFonts w:hint="eastAsia" w:ascii="方正大标宋简体" w:eastAsia="方正大标宋简体"/>
          <w:w w:val="76"/>
          <w:sz w:val="32"/>
          <w:szCs w:val="32"/>
        </w:rPr>
      </w:pPr>
      <w:r>
        <w:rPr>
          <w:rFonts w:hint="eastAsia" w:ascii="方正大标宋简体" w:eastAsia="方正大标宋简体"/>
          <w:sz w:val="32"/>
          <w:szCs w:val="32"/>
        </w:rPr>
        <mc:AlternateContent>
          <mc:Choice Requires="wps">
            <w:drawing>
              <wp:anchor distT="0" distB="0" distL="114300" distR="114300" simplePos="0" relativeHeight="251659264" behindDoc="0" locked="0" layoutInCell="1" allowOverlap="1">
                <wp:simplePos x="0" y="0"/>
                <wp:positionH relativeFrom="column">
                  <wp:posOffset>18415</wp:posOffset>
                </wp:positionH>
                <wp:positionV relativeFrom="paragraph">
                  <wp:posOffset>369570</wp:posOffset>
                </wp:positionV>
                <wp:extent cx="5615940" cy="0"/>
                <wp:effectExtent l="0" t="13970" r="3810" b="24130"/>
                <wp:wrapNone/>
                <wp:docPr id="2" name="直线 2"/>
                <wp:cNvGraphicFramePr/>
                <a:graphic xmlns:a="http://schemas.openxmlformats.org/drawingml/2006/main">
                  <a:graphicData uri="http://schemas.microsoft.com/office/word/2010/wordprocessingShape">
                    <wps:wsp>
                      <wps:cNvCnPr/>
                      <wps:spPr>
                        <a:xfrm>
                          <a:off x="0" y="0"/>
                          <a:ext cx="561594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2" o:spid="_x0000_s1026" o:spt="20" style="position:absolute;left:0pt;margin-left:1.45pt;margin-top:29.1pt;height:0pt;width:442.2pt;z-index:251659264;mso-width-relative:page;mso-height-relative:page;" filled="f" stroked="t" coordsize="21600,21600" o:gfxdata="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&#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GUEhTUAAAABwEAAA8AAAAAAAAAAQAgAAAAIgAAAGRy&#10;cy9kb3ducmV2LnhtbFBLAQIUABQAAAAIAIdO4kCSPqqK0AEAAI4DAAAOAAAAAAAAAAEAIAAAACMB&#10;AABkcnMvZTJvRG9jLnhtbFBLBQYAAAAABgAGAFkBAABlBQAAAAA=&#10;">
                <v:fill on="f" focussize="0,0"/>
                <v:stroke weight="2.25pt" color="#FF0000" joinstyle="round"/>
                <v:imagedata o:title=""/>
                <o:lock v:ext="edit" aspectratio="f"/>
              </v:line>
            </w:pict>
          </mc:Fallback>
        </mc:AlternateContent>
      </w:r>
      <w:r>
        <w:rPr>
          <w:rFonts w:hint="eastAsia" w:ascii="方正大标宋简体" w:eastAsia="方正大标宋简体"/>
          <w:w w:val="76"/>
          <w:sz w:val="32"/>
          <w:szCs w:val="32"/>
        </w:rPr>
        <w:t>实设通[201</w:t>
      </w:r>
      <w:r>
        <w:rPr>
          <w:rFonts w:hint="eastAsia" w:ascii="方正大标宋简体" w:eastAsia="方正大标宋简体"/>
          <w:w w:val="76"/>
          <w:sz w:val="32"/>
          <w:szCs w:val="32"/>
          <w:lang w:val="en-US" w:eastAsia="zh-CN"/>
        </w:rPr>
        <w:t>7</w:t>
      </w:r>
      <w:r>
        <w:rPr>
          <w:rFonts w:hint="eastAsia" w:ascii="方正大标宋简体" w:eastAsia="方正大标宋简体"/>
          <w:w w:val="76"/>
          <w:sz w:val="32"/>
          <w:szCs w:val="32"/>
        </w:rPr>
        <w:t xml:space="preserve">] </w:t>
      </w:r>
      <w:r>
        <w:rPr>
          <w:rFonts w:hint="eastAsia" w:ascii="方正大标宋简体" w:eastAsia="方正大标宋简体"/>
          <w:color w:val="auto"/>
          <w:w w:val="76"/>
          <w:sz w:val="32"/>
          <w:szCs w:val="32"/>
          <w:lang w:val="en-US" w:eastAsia="zh-CN"/>
        </w:rPr>
        <w:t>20</w:t>
      </w:r>
      <w:bookmarkStart w:id="0" w:name="_GoBack"/>
      <w:bookmarkEnd w:id="0"/>
      <w:r>
        <w:rPr>
          <w:rFonts w:hint="eastAsia" w:ascii="方正大标宋简体" w:eastAsia="方正大标宋简体"/>
          <w:color w:val="auto"/>
          <w:w w:val="76"/>
          <w:sz w:val="32"/>
          <w:szCs w:val="32"/>
        </w:rPr>
        <w:t>号</w:t>
      </w:r>
    </w:p>
    <w:p>
      <w:pPr>
        <w:keepNext w:val="0"/>
        <w:keepLines w:val="0"/>
        <w:pageBreakBefore w:val="0"/>
        <w:widowControl w:val="0"/>
        <w:shd w:val="clear" w:color="auto" w:fill="FFFFFF"/>
        <w:kinsoku/>
        <w:wordWrap/>
        <w:overflowPunct/>
        <w:topLinePunct w:val="0"/>
        <w:autoSpaceDE/>
        <w:autoSpaceDN/>
        <w:bidi w:val="0"/>
        <w:adjustRightInd/>
        <w:snapToGrid/>
        <w:spacing w:line="240" w:lineRule="auto"/>
        <w:ind w:right="0" w:rightChars="0"/>
        <w:jc w:val="center"/>
        <w:textAlignment w:val="auto"/>
        <w:outlineLvl w:val="9"/>
        <w:rPr>
          <w:rFonts w:hint="eastAsia"/>
          <w:b/>
          <w:sz w:val="32"/>
          <w:szCs w:val="32"/>
        </w:rPr>
      </w:pPr>
      <w:r>
        <w:rPr>
          <w:rFonts w:hint="eastAsia"/>
          <w:b/>
          <w:sz w:val="32"/>
          <w:szCs w:val="32"/>
        </w:rPr>
        <w:t>关于录入并上报2017-2018学年第一学期实验教学计划表、实验课程表及实验开课情况统计表的通知</w:t>
      </w:r>
    </w:p>
    <w:p>
      <w:pPr>
        <w:rPr>
          <w:rFonts w:hint="eastAsia" w:ascii="仿宋_GB2312" w:hAnsi="宋体" w:eastAsia="仿宋_GB2312"/>
          <w:color w:val="000033"/>
          <w:sz w:val="28"/>
          <w:szCs w:val="28"/>
        </w:rPr>
      </w:pPr>
      <w:r>
        <w:rPr>
          <w:rFonts w:hint="eastAsia" w:ascii="仿宋_GB2312" w:hAnsi="宋体" w:eastAsia="仿宋_GB2312"/>
          <w:color w:val="000033"/>
          <w:sz w:val="28"/>
          <w:szCs w:val="28"/>
        </w:rPr>
        <w:t>各学院：</w:t>
      </w:r>
    </w:p>
    <w:p>
      <w:pPr>
        <w:ind w:firstLine="560" w:firstLineChars="200"/>
        <w:rPr>
          <w:rFonts w:hint="eastAsia" w:ascii="仿宋_GB2312" w:hAnsi="宋体" w:eastAsia="仿宋_GB2312"/>
          <w:color w:val="000033"/>
          <w:sz w:val="28"/>
          <w:szCs w:val="28"/>
        </w:rPr>
      </w:pPr>
      <w:r>
        <w:rPr>
          <w:rFonts w:hint="eastAsia" w:ascii="仿宋_GB2312" w:hAnsi="宋体" w:eastAsia="仿宋_GB2312"/>
          <w:color w:val="000033"/>
          <w:sz w:val="28"/>
          <w:szCs w:val="28"/>
        </w:rPr>
        <w:t>为进一步加强我校实验教学管理，确保本学期实验教学工作正常进行，现请各学院做好实验课排课工作，并将相关信息通过实验室综合管理系统（网址：http://210.43.64.99）上报，现将相关事项通知如下：</w:t>
      </w:r>
    </w:p>
    <w:p>
      <w:pPr>
        <w:ind w:firstLine="560" w:firstLineChars="200"/>
        <w:rPr>
          <w:rFonts w:hint="eastAsia" w:ascii="仿宋_GB2312" w:hAnsi="宋体" w:eastAsia="仿宋_GB2312"/>
          <w:color w:val="000033"/>
          <w:sz w:val="28"/>
          <w:szCs w:val="28"/>
        </w:rPr>
      </w:pPr>
      <w:r>
        <w:rPr>
          <w:rFonts w:hint="eastAsia" w:ascii="仿宋_GB2312" w:hAnsi="宋体" w:eastAsia="仿宋_GB2312"/>
          <w:color w:val="000033"/>
          <w:sz w:val="28"/>
          <w:szCs w:val="28"/>
        </w:rPr>
        <w:t>一、实验课程开设要求</w:t>
      </w:r>
    </w:p>
    <w:p>
      <w:pPr>
        <w:ind w:firstLine="560" w:firstLineChars="200"/>
        <w:rPr>
          <w:rFonts w:hint="eastAsia" w:ascii="仿宋_GB2312" w:hAnsi="宋体" w:eastAsia="仿宋_GB2312"/>
          <w:color w:val="000033"/>
          <w:sz w:val="28"/>
          <w:szCs w:val="28"/>
        </w:rPr>
      </w:pPr>
      <w:r>
        <w:rPr>
          <w:rFonts w:hint="eastAsia" w:ascii="仿宋_GB2312" w:hAnsi="宋体" w:eastAsia="仿宋_GB2312"/>
          <w:color w:val="000033"/>
          <w:sz w:val="28"/>
          <w:szCs w:val="28"/>
        </w:rPr>
        <w:t>各本、专科专业应以人才培养方案确定的实验课程及相关的课程开设要求为准安排实验教学任务，若因特殊情况需要调整，需由开课老师提出申请，学院研究同意报实验室与设备管理中心批准后方可执行。</w:t>
      </w:r>
    </w:p>
    <w:p>
      <w:pPr>
        <w:ind w:firstLine="560" w:firstLineChars="200"/>
        <w:rPr>
          <w:rFonts w:hint="eastAsia" w:ascii="仿宋_GB2312" w:hAnsi="宋体" w:eastAsia="仿宋_GB2312"/>
          <w:color w:val="000033"/>
          <w:sz w:val="28"/>
          <w:szCs w:val="28"/>
        </w:rPr>
      </w:pPr>
      <w:r>
        <w:rPr>
          <w:rFonts w:hint="eastAsia" w:ascii="仿宋_GB2312" w:hAnsi="宋体" w:eastAsia="仿宋_GB2312"/>
          <w:color w:val="000033"/>
          <w:sz w:val="28"/>
          <w:szCs w:val="28"/>
        </w:rPr>
        <w:t>二、信息录入要求</w:t>
      </w:r>
    </w:p>
    <w:p>
      <w:pPr>
        <w:ind w:firstLine="560" w:firstLineChars="200"/>
        <w:rPr>
          <w:rFonts w:hint="eastAsia" w:ascii="仿宋_GB2312" w:hAnsi="宋体" w:eastAsia="仿宋_GB2312"/>
          <w:color w:val="000033"/>
          <w:sz w:val="28"/>
          <w:szCs w:val="28"/>
        </w:rPr>
      </w:pPr>
      <w:r>
        <w:rPr>
          <w:rFonts w:hint="eastAsia" w:ascii="仿宋_GB2312" w:hAnsi="宋体" w:eastAsia="仿宋_GB2312"/>
          <w:color w:val="000033"/>
          <w:sz w:val="28"/>
          <w:szCs w:val="28"/>
        </w:rPr>
        <w:t>1、所有开设的实验课程都必须将实验教学计划等相关信息录入实验室综合管理系统。</w:t>
      </w:r>
    </w:p>
    <w:p>
      <w:pPr>
        <w:ind w:firstLine="560" w:firstLineChars="200"/>
        <w:rPr>
          <w:rFonts w:hint="eastAsia" w:ascii="仿宋_GB2312" w:hAnsi="宋体" w:eastAsia="仿宋_GB2312"/>
          <w:color w:val="000033"/>
          <w:sz w:val="28"/>
          <w:szCs w:val="28"/>
        </w:rPr>
      </w:pPr>
      <w:r>
        <w:rPr>
          <w:rFonts w:hint="eastAsia" w:ascii="仿宋_GB2312" w:hAnsi="宋体" w:eastAsia="仿宋_GB2312"/>
          <w:color w:val="000033"/>
          <w:sz w:val="28"/>
          <w:szCs w:val="28"/>
        </w:rPr>
        <w:t>2、录入实验教学计划中的上课时间、地点、班级、人数、合班信息、课程类别、实验分组数等信息必须与实际上课情况一致。</w:t>
      </w:r>
    </w:p>
    <w:p>
      <w:pPr>
        <w:ind w:firstLine="560" w:firstLineChars="200"/>
        <w:rPr>
          <w:rFonts w:hint="eastAsia" w:ascii="仿宋_GB2312" w:hAnsi="宋体" w:eastAsia="仿宋_GB2312"/>
          <w:color w:val="000033"/>
          <w:sz w:val="28"/>
          <w:szCs w:val="28"/>
        </w:rPr>
      </w:pPr>
      <w:r>
        <w:rPr>
          <w:rFonts w:hint="eastAsia" w:ascii="仿宋_GB2312" w:hAnsi="宋体" w:eastAsia="仿宋_GB2312"/>
          <w:color w:val="000033"/>
          <w:sz w:val="28"/>
          <w:szCs w:val="28"/>
        </w:rPr>
        <w:t>3、教师填写的数据应准确无误，并经学院系统管理员审核，教学院长复核后方可上报。上报的数据将作为实验教学检查以及年底实验教学工作量核算的重要依据，因填报不实所造成的后果由学院和教师自行负责。</w:t>
      </w:r>
    </w:p>
    <w:p>
      <w:pPr>
        <w:ind w:firstLine="560" w:firstLineChars="200"/>
        <w:rPr>
          <w:rFonts w:hint="eastAsia" w:ascii="仿宋_GB2312" w:hAnsi="宋体" w:eastAsia="仿宋_GB2312"/>
          <w:color w:val="000033"/>
          <w:sz w:val="28"/>
          <w:szCs w:val="28"/>
        </w:rPr>
      </w:pPr>
      <w:r>
        <w:rPr>
          <w:rFonts w:hint="eastAsia" w:ascii="仿宋_GB2312" w:hAnsi="宋体" w:eastAsia="仿宋_GB2312"/>
          <w:color w:val="000033"/>
          <w:sz w:val="28"/>
          <w:szCs w:val="28"/>
        </w:rPr>
        <w:t>三、报送要求</w:t>
      </w:r>
    </w:p>
    <w:p>
      <w:pPr>
        <w:ind w:firstLine="560" w:firstLineChars="200"/>
        <w:rPr>
          <w:rFonts w:hint="eastAsia" w:ascii="仿宋_GB2312" w:hAnsi="宋体" w:eastAsia="仿宋_GB2312"/>
          <w:color w:val="000033"/>
          <w:sz w:val="28"/>
          <w:szCs w:val="28"/>
        </w:rPr>
      </w:pPr>
      <w:r>
        <w:rPr>
          <w:rFonts w:hint="eastAsia" w:ascii="仿宋_GB2312" w:hAnsi="宋体" w:eastAsia="仿宋_GB2312"/>
          <w:color w:val="000033"/>
          <w:sz w:val="28"/>
          <w:szCs w:val="28"/>
        </w:rPr>
        <w:t>1、请各学院将实验教学计划表、实验课程表及实验开课情况统计表、学院实验教学任务汇总表、教师个人教学任务书纸质稿（一式一份）经教学院长签字盖章后，于10月13日下午下班前报送，吉首校区交至创业园307室；张家界校区交至实验室与设备管理中心张家界校区管理办公室。</w:t>
      </w:r>
    </w:p>
    <w:p>
      <w:pPr>
        <w:ind w:firstLine="560" w:firstLineChars="200"/>
        <w:rPr>
          <w:rFonts w:hint="eastAsia" w:ascii="仿宋_GB2312" w:hAnsi="宋体" w:eastAsia="仿宋_GB2312"/>
          <w:color w:val="000033"/>
          <w:sz w:val="28"/>
          <w:szCs w:val="28"/>
        </w:rPr>
      </w:pPr>
      <w:r>
        <w:rPr>
          <w:rFonts w:hint="eastAsia" w:ascii="仿宋_GB2312" w:hAnsi="宋体" w:eastAsia="仿宋_GB2312"/>
          <w:color w:val="000033"/>
          <w:sz w:val="28"/>
          <w:szCs w:val="28"/>
        </w:rPr>
        <w:t>2、联系人：  吉首校区     龚卫华    联系电话：13574308132</w:t>
      </w:r>
    </w:p>
    <w:p>
      <w:pPr>
        <w:ind w:firstLine="560" w:firstLineChars="200"/>
        <w:rPr>
          <w:rFonts w:hint="eastAsia" w:ascii="仿宋_GB2312" w:hAnsi="宋体" w:eastAsia="仿宋_GB2312"/>
          <w:color w:val="000033"/>
          <w:sz w:val="28"/>
          <w:szCs w:val="28"/>
        </w:rPr>
      </w:pPr>
      <w:r>
        <w:rPr>
          <w:rFonts w:hint="eastAsia" w:ascii="仿宋_GB2312" w:hAnsi="宋体" w:eastAsia="仿宋_GB2312"/>
          <w:color w:val="000033"/>
          <w:sz w:val="28"/>
          <w:szCs w:val="28"/>
        </w:rPr>
        <w:t xml:space="preserve">           张家界校区     朱炯波    联系电话：13974422729  </w:t>
      </w:r>
    </w:p>
    <w:p>
      <w:pPr>
        <w:rPr>
          <w:rFonts w:hint="eastAsia" w:ascii="仿宋_GB2312" w:hAnsi="宋体" w:eastAsia="仿宋_GB2312"/>
          <w:color w:val="000033"/>
          <w:sz w:val="24"/>
        </w:rPr>
      </w:pPr>
    </w:p>
    <w:p>
      <w:pPr>
        <w:ind w:firstLine="607" w:firstLineChars="250"/>
        <w:rPr>
          <w:rFonts w:hint="eastAsia" w:ascii="仿宋_GB2312" w:hAnsi="宋体" w:eastAsia="仿宋_GB2312"/>
          <w:color w:val="000033"/>
          <w:sz w:val="28"/>
          <w:szCs w:val="28"/>
        </w:rPr>
      </w:pPr>
      <w:r>
        <w:rPr>
          <w:rFonts w:hint="eastAsia" w:ascii="仿宋_GB2312" w:eastAsia="仿宋_GB2312"/>
          <w:w w:val="76"/>
          <w:sz w:val="32"/>
          <w:szCs w:val="32"/>
        </w:rPr>
        <w:drawing>
          <wp:anchor distT="0" distB="0" distL="114300" distR="114300" simplePos="0" relativeHeight="251658240" behindDoc="1" locked="0" layoutInCell="1" allowOverlap="1">
            <wp:simplePos x="0" y="0"/>
            <wp:positionH relativeFrom="column">
              <wp:posOffset>3786505</wp:posOffset>
            </wp:positionH>
            <wp:positionV relativeFrom="paragraph">
              <wp:posOffset>75565</wp:posOffset>
            </wp:positionV>
            <wp:extent cx="1591310" cy="1611630"/>
            <wp:effectExtent l="0" t="0" r="8890" b="7620"/>
            <wp:wrapNone/>
            <wp:docPr id="1" name="图片 3" descr="中心印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中心印章"/>
                    <pic:cNvPicPr>
                      <a:picLocks noChangeAspect="1"/>
                    </pic:cNvPicPr>
                  </pic:nvPicPr>
                  <pic:blipFill>
                    <a:blip r:embed="rId4"/>
                    <a:stretch>
                      <a:fillRect/>
                    </a:stretch>
                  </pic:blipFill>
                  <pic:spPr>
                    <a:xfrm>
                      <a:off x="0" y="0"/>
                      <a:ext cx="1591310" cy="1611630"/>
                    </a:xfrm>
                    <a:prstGeom prst="rect">
                      <a:avLst/>
                    </a:prstGeom>
                    <a:noFill/>
                    <a:ln w="9525">
                      <a:noFill/>
                      <a:miter/>
                    </a:ln>
                  </pic:spPr>
                </pic:pic>
              </a:graphicData>
            </a:graphic>
          </wp:anchor>
        </w:drawing>
      </w:r>
    </w:p>
    <w:p>
      <w:pPr>
        <w:ind w:firstLine="5880" w:firstLineChars="2100"/>
        <w:rPr>
          <w:rFonts w:hint="eastAsia" w:ascii="仿宋_GB2312" w:hAnsi="宋体" w:eastAsia="仿宋_GB2312" w:cs="宋体"/>
          <w:color w:val="000000"/>
          <w:kern w:val="0"/>
          <w:sz w:val="28"/>
          <w:szCs w:val="28"/>
        </w:rPr>
      </w:pPr>
      <w:r>
        <w:rPr>
          <w:rFonts w:hint="eastAsia" w:ascii="仿宋_GB2312" w:hAnsi="宋体" w:eastAsia="仿宋_GB2312"/>
          <w:color w:val="000033"/>
          <w:sz w:val="28"/>
          <w:szCs w:val="28"/>
        </w:rPr>
        <w:t xml:space="preserve"> </w:t>
      </w:r>
      <w:r>
        <w:rPr>
          <w:rFonts w:hint="eastAsia" w:ascii="仿宋_GB2312" w:hAnsi="宋体" w:eastAsia="仿宋_GB2312" w:cs="宋体"/>
          <w:color w:val="000000"/>
          <w:kern w:val="0"/>
          <w:sz w:val="28"/>
          <w:szCs w:val="28"/>
        </w:rPr>
        <w:t>实验室与设备管理中心</w:t>
      </w:r>
    </w:p>
    <w:p>
      <w:pPr>
        <w:ind w:firstLine="6300" w:firstLineChars="2250"/>
        <w:rPr>
          <w:rFonts w:ascii="宋体" w:hAnsi="宋体" w:cs="宋体"/>
          <w:color w:val="000000"/>
          <w:kern w:val="0"/>
          <w:sz w:val="28"/>
          <w:szCs w:val="28"/>
        </w:rPr>
      </w:pPr>
      <w:r>
        <w:rPr>
          <w:rFonts w:hint="eastAsia" w:ascii="仿宋_GB2312" w:hAnsi="宋体" w:eastAsia="仿宋_GB2312" w:cs="宋体"/>
          <w:color w:val="000000"/>
          <w:kern w:val="0"/>
          <w:sz w:val="28"/>
          <w:szCs w:val="28"/>
        </w:rPr>
        <w:t>2017年9月8日</w:t>
      </w:r>
    </w:p>
    <w:p>
      <w:pPr>
        <w:keepNext w:val="0"/>
        <w:keepLines w:val="0"/>
        <w:pageBreakBefore w:val="0"/>
        <w:widowControl w:val="0"/>
        <w:shd w:val="clear" w:color="auto" w:fill="FFFFFF"/>
        <w:kinsoku/>
        <w:wordWrap/>
        <w:overflowPunct/>
        <w:topLinePunct w:val="0"/>
        <w:autoSpaceDE/>
        <w:autoSpaceDN/>
        <w:bidi w:val="0"/>
        <w:adjustRightInd/>
        <w:snapToGrid/>
        <w:spacing w:line="240" w:lineRule="auto"/>
        <w:ind w:left="0" w:leftChars="0" w:right="0" w:rightChars="0" w:firstLine="560" w:firstLineChars="200"/>
        <w:jc w:val="left"/>
        <w:textAlignment w:val="auto"/>
        <w:outlineLvl w:val="9"/>
        <w:rPr>
          <w:rFonts w:hint="eastAsia" w:ascii="仿宋" w:hAnsi="仿宋" w:eastAsia="仿宋"/>
          <w:color w:val="000000"/>
          <w:sz w:val="32"/>
          <w:szCs w:val="32"/>
        </w:rPr>
      </w:pPr>
      <w:r>
        <w:rPr>
          <w:rFonts w:hint="eastAsia" w:ascii="仿宋" w:hAnsi="仿宋" w:eastAsia="仿宋" w:cs="仿宋"/>
          <w:color w:val="000000"/>
          <w:sz w:val="28"/>
          <w:szCs w:val="28"/>
          <w:lang w:val="en-US" w:eastAsia="zh-CN"/>
        </w:rPr>
        <w:t xml:space="preserve">                                                                                                                                                                                                                      </w:t>
      </w:r>
    </w:p>
    <w:p>
      <w:pPr>
        <w:ind w:firstLine="5460" w:firstLineChars="1950"/>
        <w:rPr>
          <w:rFonts w:hint="eastAsia" w:ascii="仿宋" w:hAnsi="仿宋" w:eastAsia="仿宋"/>
          <w:color w:val="000000"/>
          <w:sz w:val="28"/>
          <w:szCs w:val="28"/>
        </w:rPr>
      </w:pPr>
    </w:p>
    <w:p>
      <w:pPr>
        <w:spacing w:line="500" w:lineRule="exact"/>
        <w:rPr>
          <w:rFonts w:hint="eastAsia" w:ascii="仿宋" w:hAnsi="仿宋" w:eastAsia="仿宋"/>
          <w:color w:val="000000"/>
          <w:sz w:val="28"/>
          <w:szCs w:val="28"/>
        </w:rPr>
      </w:pPr>
      <w:r>
        <w:rPr>
          <w:rFonts w:hint="eastAsia" w:ascii="仿宋" w:hAnsi="仿宋" w:eastAsia="仿宋"/>
          <w:color w:val="000000"/>
          <w:sz w:val="28"/>
          <w:szCs w:val="28"/>
        </w:rPr>
        <w:tab/>
      </w:r>
      <w:r>
        <w:rPr>
          <w:rFonts w:hint="eastAsia" w:ascii="仿宋" w:hAnsi="仿宋" w:eastAsia="仿宋"/>
          <w:color w:val="000000"/>
          <w:sz w:val="28"/>
          <w:szCs w:val="28"/>
        </w:rPr>
        <w:t xml:space="preserve">                                                                     </w:t>
      </w:r>
    </w:p>
    <w:sectPr>
      <w:pgSz w:w="11906" w:h="16838"/>
      <w:pgMar w:top="1701" w:right="1531" w:bottom="1440" w:left="1531" w:header="851" w:footer="992" w:gutter="0"/>
      <w:cols w:space="720" w:num="1"/>
      <w:docGrid w:type="lines" w:linePitch="6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_x000C_.">
    <w:altName w:val="仿宋"/>
    <w:panose1 w:val="00000000000000000000"/>
    <w:charset w:val="86"/>
    <w:family w:val="roman"/>
    <w:pitch w:val="default"/>
    <w:sig w:usb0="00000000" w:usb1="00000000" w:usb2="00000000" w:usb3="00000000" w:csb0="00040000" w:csb1="00000000"/>
  </w:font>
  <w:font w:name="方正大标宋简体">
    <w:altName w:val="宋体"/>
    <w:panose1 w:val="03000509000000000000"/>
    <w:charset w:val="86"/>
    <w:family w:val="script"/>
    <w:pitch w:val="default"/>
    <w:sig w:usb0="00000000" w:usb1="00000000" w:usb2="00000010" w:usb3="00000000" w:csb0="00040000" w:csb1="00000000"/>
  </w:font>
  <w:font w:name="FZDBSJW--GB1-0">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彩云">
    <w:altName w:val="微软雅黑"/>
    <w:panose1 w:val="0201080004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hyphenationZone w:val="360"/>
  <w:drawingGridHorizontalSpacing w:val="105"/>
  <w:drawingGridVerticalSpacing w:val="303"/>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378A"/>
    <w:rsid w:val="00055825"/>
    <w:rsid w:val="00173103"/>
    <w:rsid w:val="00193959"/>
    <w:rsid w:val="00194CD4"/>
    <w:rsid w:val="001B021B"/>
    <w:rsid w:val="002B34B7"/>
    <w:rsid w:val="002E2321"/>
    <w:rsid w:val="002E3CF8"/>
    <w:rsid w:val="00322489"/>
    <w:rsid w:val="00322DCB"/>
    <w:rsid w:val="003926B6"/>
    <w:rsid w:val="003D3254"/>
    <w:rsid w:val="0042018B"/>
    <w:rsid w:val="004D68E1"/>
    <w:rsid w:val="004F6B8E"/>
    <w:rsid w:val="005467F7"/>
    <w:rsid w:val="00547572"/>
    <w:rsid w:val="00662657"/>
    <w:rsid w:val="006857C8"/>
    <w:rsid w:val="0070498C"/>
    <w:rsid w:val="0072628E"/>
    <w:rsid w:val="00750A21"/>
    <w:rsid w:val="007574B9"/>
    <w:rsid w:val="00763BC5"/>
    <w:rsid w:val="00770DFC"/>
    <w:rsid w:val="00773F26"/>
    <w:rsid w:val="007E2DD1"/>
    <w:rsid w:val="007F58B7"/>
    <w:rsid w:val="00802DBC"/>
    <w:rsid w:val="00847575"/>
    <w:rsid w:val="0094386E"/>
    <w:rsid w:val="009B3115"/>
    <w:rsid w:val="009C55AC"/>
    <w:rsid w:val="00A15F7F"/>
    <w:rsid w:val="00A2108D"/>
    <w:rsid w:val="00A44590"/>
    <w:rsid w:val="00A529EC"/>
    <w:rsid w:val="00AB255A"/>
    <w:rsid w:val="00AE3A70"/>
    <w:rsid w:val="00B46468"/>
    <w:rsid w:val="00B561B6"/>
    <w:rsid w:val="00BE5D00"/>
    <w:rsid w:val="00C2186F"/>
    <w:rsid w:val="00C26950"/>
    <w:rsid w:val="00C40765"/>
    <w:rsid w:val="00C63975"/>
    <w:rsid w:val="00D0679D"/>
    <w:rsid w:val="00D371F2"/>
    <w:rsid w:val="00D91732"/>
    <w:rsid w:val="00D9677A"/>
    <w:rsid w:val="00DC3D60"/>
    <w:rsid w:val="00DE5AC9"/>
    <w:rsid w:val="00E53BCB"/>
    <w:rsid w:val="00E64D03"/>
    <w:rsid w:val="00EC1619"/>
    <w:rsid w:val="00EE4E5C"/>
    <w:rsid w:val="00EF353E"/>
    <w:rsid w:val="00F249C4"/>
    <w:rsid w:val="00F50A64"/>
    <w:rsid w:val="00FB4772"/>
    <w:rsid w:val="00FC3104"/>
    <w:rsid w:val="00FE0623"/>
    <w:rsid w:val="00FE0A7E"/>
    <w:rsid w:val="03EB2ED5"/>
    <w:rsid w:val="056640E5"/>
    <w:rsid w:val="0893064A"/>
    <w:rsid w:val="091A7690"/>
    <w:rsid w:val="0E474E63"/>
    <w:rsid w:val="128F4FAF"/>
    <w:rsid w:val="132A2BD1"/>
    <w:rsid w:val="13C57C8E"/>
    <w:rsid w:val="16665D74"/>
    <w:rsid w:val="1770200D"/>
    <w:rsid w:val="1A371D34"/>
    <w:rsid w:val="22E91FFF"/>
    <w:rsid w:val="250146F0"/>
    <w:rsid w:val="27E64A44"/>
    <w:rsid w:val="2CF9419F"/>
    <w:rsid w:val="2F15518A"/>
    <w:rsid w:val="315F7BA1"/>
    <w:rsid w:val="3A51376A"/>
    <w:rsid w:val="3B605EBB"/>
    <w:rsid w:val="3D3136B8"/>
    <w:rsid w:val="3E4711C8"/>
    <w:rsid w:val="3E636910"/>
    <w:rsid w:val="40CB6B08"/>
    <w:rsid w:val="42CB05A4"/>
    <w:rsid w:val="433137CC"/>
    <w:rsid w:val="46D70C19"/>
    <w:rsid w:val="4BF938C3"/>
    <w:rsid w:val="4C166DBC"/>
    <w:rsid w:val="53245D80"/>
    <w:rsid w:val="53C4592D"/>
    <w:rsid w:val="558F567E"/>
    <w:rsid w:val="5B051714"/>
    <w:rsid w:val="5E0B5C0C"/>
    <w:rsid w:val="616A40C1"/>
    <w:rsid w:val="62F055E2"/>
    <w:rsid w:val="687F2FB9"/>
    <w:rsid w:val="71F8199B"/>
    <w:rsid w:val="72CE269E"/>
    <w:rsid w:val="74695F1D"/>
    <w:rsid w:val="74DC4E56"/>
    <w:rsid w:val="76FD4826"/>
    <w:rsid w:val="780403D9"/>
    <w:rsid w:val="7E97448C"/>
    <w:rsid w:val="7F5B685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next w:val="1"/>
    <w:link w:val="11"/>
    <w:qFormat/>
    <w:uiPriority w:val="0"/>
    <w:pPr>
      <w:widowControl/>
      <w:ind w:firstLine="604"/>
    </w:pPr>
    <w:rPr>
      <w:rFonts w:ascii="仿宋_GB2312" w:eastAsia="仿宋_GB2312"/>
      <w:color w:val="000000"/>
      <w:sz w:val="32"/>
      <w:szCs w:val="20"/>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styleId="7">
    <w:name w:val="Hyperlink"/>
    <w:qFormat/>
    <w:uiPriority w:val="0"/>
    <w:rPr>
      <w:color w:val="0000FF"/>
      <w:u w:val="single"/>
    </w:rPr>
  </w:style>
  <w:style w:type="paragraph" w:customStyle="1" w:styleId="9">
    <w:name w:val="Default"/>
    <w:unhideWhenUsed/>
    <w:qFormat/>
    <w:uiPriority w:val="99"/>
    <w:pPr>
      <w:widowControl w:val="0"/>
      <w:autoSpaceDE w:val="0"/>
      <w:autoSpaceDN w:val="0"/>
      <w:adjustRightInd w:val="0"/>
      <w:spacing w:beforeLines="0" w:afterLines="0"/>
    </w:pPr>
    <w:rPr>
      <w:rFonts w:hint="eastAsia" w:ascii="仿宋_x000C_." w:hAnsi="仿宋_x000C_." w:eastAsia="仿宋_x000C_." w:cs="Times New Roman"/>
      <w:color w:val="000000"/>
      <w:sz w:val="24"/>
    </w:rPr>
  </w:style>
  <w:style w:type="character" w:customStyle="1" w:styleId="10">
    <w:name w:val="页眉 Char"/>
    <w:link w:val="4"/>
    <w:qFormat/>
    <w:uiPriority w:val="0"/>
    <w:rPr>
      <w:kern w:val="2"/>
      <w:sz w:val="18"/>
      <w:szCs w:val="18"/>
    </w:rPr>
  </w:style>
  <w:style w:type="character" w:customStyle="1" w:styleId="11">
    <w:name w:val="正文文本缩进 2 Char"/>
    <w:link w:val="2"/>
    <w:qFormat/>
    <w:uiPriority w:val="0"/>
    <w:rPr>
      <w:rFonts w:ascii="仿宋_GB2312" w:eastAsia="仿宋_GB2312"/>
      <w:color w:val="000000"/>
      <w:kern w:val="2"/>
      <w:sz w:val="32"/>
    </w:rPr>
  </w:style>
  <w:style w:type="character" w:customStyle="1" w:styleId="12">
    <w:name w:val="页脚 Char"/>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WwW.YlmF.CoM</Company>
  <Pages>2</Pages>
  <Words>115</Words>
  <Characters>659</Characters>
  <Lines>5</Lines>
  <Paragraphs>1</Paragraphs>
  <ScaleCrop>false</ScaleCrop>
  <LinksUpToDate>false</LinksUpToDate>
  <CharactersWithSpaces>773</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2015-07-18T00:32:00Z</dcterms:created>
  <dc:creator>雨林木风</dc:creator>
  <cp:lastModifiedBy>Administrator</cp:lastModifiedBy>
  <cp:lastPrinted>2017-09-06T07:14:00Z</cp:lastPrinted>
  <dcterms:modified xsi:type="dcterms:W3CDTF">2017-09-07T08:12:22Z</dcterms:modified>
  <dc:title>吉首大学实验室与设备管理中心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